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E1" w:rsidRPr="00C01BE1" w:rsidRDefault="00167FDD" w:rsidP="00C01BE1">
      <w:pPr>
        <w:shd w:val="clear" w:color="auto" w:fill="FFFFFF"/>
        <w:spacing w:after="450" w:line="252" w:lineRule="atLeast"/>
        <w:outlineLvl w:val="1"/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</w:pPr>
      <w:r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  <w:t>CD</w:t>
      </w:r>
      <w:r w:rsidR="00C01BE1" w:rsidRPr="00167FDD"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  <w:t>-10</w:t>
      </w:r>
      <w:r w:rsidR="004E241A"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  <w:t>00</w:t>
      </w:r>
      <w:r w:rsidR="00443120"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  <w:t xml:space="preserve"> </w:t>
      </w:r>
      <w:r>
        <w:rPr>
          <w:rFonts w:ascii="Adobe Garamond Pro Bold" w:eastAsia="Malgun Gothic" w:hAnsi="Adobe Garamond Pro Bold" w:cs="Times New Roman"/>
          <w:b/>
          <w:bCs/>
          <w:color w:val="416D98"/>
          <w:sz w:val="36"/>
          <w:szCs w:val="36"/>
        </w:rPr>
        <w:t>Single Pocket Discriminator</w:t>
      </w:r>
    </w:p>
    <w:p w:rsidR="00167FDD" w:rsidRDefault="00167FDD" w:rsidP="00C01BE1">
      <w:pPr>
        <w:shd w:val="clear" w:color="auto" w:fill="E5E5E5"/>
        <w:spacing w:after="0" w:line="252" w:lineRule="atLeast"/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</w:pPr>
    </w:p>
    <w:p w:rsidR="00C01BE1" w:rsidRPr="00C01BE1" w:rsidRDefault="00167FDD" w:rsidP="00C01BE1">
      <w:pPr>
        <w:shd w:val="clear" w:color="auto" w:fill="E5E5E5"/>
        <w:spacing w:after="0" w:line="252" w:lineRule="atLeast"/>
        <w:rPr>
          <w:rFonts w:ascii="Malgun Gothic" w:eastAsia="Malgun Gothic" w:hAnsi="Malgun Gothic" w:cs="Times New Roman"/>
          <w:color w:val="4E4E4E"/>
          <w:sz w:val="18"/>
          <w:szCs w:val="18"/>
        </w:rPr>
      </w:pPr>
      <w:r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t xml:space="preserve">   </w:t>
      </w:r>
      <w:r w:rsidR="00C01BE1"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drawing>
          <wp:inline distT="0" distB="0" distL="0" distR="0" wp14:anchorId="60D64652" wp14:editId="17548EDC">
            <wp:extent cx="2139835" cy="1824666"/>
            <wp:effectExtent l="0" t="0" r="0" b="4445"/>
            <wp:docPr id="3" name="Picture 3" descr="http://ebankingtech.com/en/eb/img/eb-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bankingtech.com/en/eb/img/eb-1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148" cy="18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BE1"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t xml:space="preserve"> </w:t>
      </w:r>
      <w:r w:rsidR="00C01BE1"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drawing>
          <wp:inline distT="0" distB="0" distL="0" distR="0" wp14:anchorId="21F943F3" wp14:editId="72B07354">
            <wp:extent cx="2144683" cy="1828800"/>
            <wp:effectExtent l="0" t="0" r="8255" b="0"/>
            <wp:docPr id="2" name="Picture 2" descr="http://ebankingtech.com/en/eb/img/eb-15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ankingtech.com/en/eb/img/eb-1500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32" cy="18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BE1"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t xml:space="preserve"> </w:t>
      </w:r>
      <w:r w:rsidR="00C01BE1">
        <w:rPr>
          <w:rFonts w:ascii="Malgun Gothic" w:eastAsia="Malgun Gothic" w:hAnsi="Malgun Gothic" w:cs="Times New Roman"/>
          <w:noProof/>
          <w:color w:val="4E4E4E"/>
          <w:sz w:val="18"/>
          <w:szCs w:val="18"/>
        </w:rPr>
        <w:drawing>
          <wp:inline distT="0" distB="0" distL="0" distR="0" wp14:anchorId="7645443D" wp14:editId="5A57D98F">
            <wp:extent cx="2141480" cy="1826069"/>
            <wp:effectExtent l="0" t="0" r="0" b="3175"/>
            <wp:docPr id="1" name="Picture 1" descr="http://ebankingtech.com/en/eb/img/eb-15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ankingtech.com/en/eb/img/eb-150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03" cy="18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BE1" w:rsidRPr="00C01BE1" w:rsidRDefault="00C01BE1" w:rsidP="00C01BE1">
      <w:pPr>
        <w:shd w:val="clear" w:color="auto" w:fill="E5E5E5"/>
        <w:spacing w:after="0" w:line="252" w:lineRule="atLeast"/>
        <w:rPr>
          <w:rFonts w:ascii="Malgun Gothic" w:eastAsia="Malgun Gothic" w:hAnsi="Malgun Gothic" w:cs="Times New Roman"/>
          <w:color w:val="4E4E4E"/>
          <w:sz w:val="18"/>
          <w:szCs w:val="18"/>
        </w:rPr>
      </w:pPr>
    </w:p>
    <w:p w:rsidR="00C01BE1" w:rsidRPr="00C01BE1" w:rsidRDefault="00C01BE1" w:rsidP="00C01BE1">
      <w:pPr>
        <w:shd w:val="clear" w:color="auto" w:fill="E5E5E5"/>
        <w:spacing w:after="0" w:line="252" w:lineRule="atLeast"/>
        <w:rPr>
          <w:rFonts w:ascii="Malgun Gothic" w:eastAsia="Malgun Gothic" w:hAnsi="Malgun Gothic" w:cs="Times New Roman"/>
          <w:color w:val="4E4E4E"/>
          <w:sz w:val="18"/>
          <w:szCs w:val="18"/>
        </w:rPr>
      </w:pPr>
    </w:p>
    <w:p w:rsidR="00C01BE1" w:rsidRPr="00C01BE1" w:rsidRDefault="00C01BE1" w:rsidP="00C01BE1">
      <w:pPr>
        <w:pBdr>
          <w:bottom w:val="dashed" w:sz="6" w:space="11" w:color="CCCCCC"/>
        </w:pBdr>
        <w:shd w:val="clear" w:color="auto" w:fill="FFFFFF"/>
        <w:spacing w:after="0" w:line="252" w:lineRule="atLeast"/>
        <w:rPr>
          <w:rFonts w:ascii="Malgun Gothic" w:eastAsia="Malgun Gothic" w:hAnsi="Malgun Gothic" w:cs="Times New Roman"/>
          <w:color w:val="4E4E4E"/>
          <w:sz w:val="18"/>
          <w:szCs w:val="18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18"/>
          <w:szCs w:val="18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18"/>
          <w:szCs w:val="18"/>
        </w:rPr>
        <w:t> Single pocket Multi-currency Value counter with CF detection for USD, EUR and Local currencies</w:t>
      </w:r>
      <w:r w:rsidRPr="00C01BE1">
        <w:rPr>
          <w:rFonts w:ascii="Malgun Gothic" w:eastAsia="Malgun Gothic" w:hAnsi="Malgun Gothic" w:cs="Times New Roman" w:hint="eastAsia"/>
          <w:color w:val="4E4E4E"/>
          <w:sz w:val="18"/>
          <w:szCs w:val="18"/>
        </w:rPr>
        <w:br/>
      </w: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18"/>
          <w:szCs w:val="18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18"/>
          <w:szCs w:val="18"/>
        </w:rPr>
        <w:t xml:space="preserve"> Up to </w:t>
      </w:r>
      <w:r w:rsidR="00C22B1A">
        <w:rPr>
          <w:rFonts w:ascii="Malgun Gothic" w:eastAsia="Malgun Gothic" w:hAnsi="Malgun Gothic" w:cs="Times New Roman"/>
          <w:color w:val="4E4E4E"/>
          <w:sz w:val="18"/>
          <w:szCs w:val="18"/>
        </w:rPr>
        <w:t>3</w:t>
      </w:r>
      <w:bookmarkStart w:id="0" w:name="_GoBack"/>
      <w:bookmarkEnd w:id="0"/>
      <w:r w:rsidRPr="00C01BE1">
        <w:rPr>
          <w:rFonts w:ascii="Malgun Gothic" w:eastAsia="Malgun Gothic" w:hAnsi="Malgun Gothic" w:cs="Times New Roman" w:hint="eastAsia"/>
          <w:color w:val="4E4E4E"/>
          <w:sz w:val="18"/>
          <w:szCs w:val="18"/>
        </w:rPr>
        <w:t xml:space="preserve"> currencies can be installed. Easily open front head for easy maintenance</w:t>
      </w:r>
    </w:p>
    <w:p w:rsidR="00C01BE1" w:rsidRPr="00C01BE1" w:rsidRDefault="00C01BE1" w:rsidP="00C01BE1">
      <w:pPr>
        <w:shd w:val="clear" w:color="auto" w:fill="FFFFFF"/>
        <w:spacing w:after="0" w:line="252" w:lineRule="atLeast"/>
        <w:rPr>
          <w:rFonts w:ascii="Malgun Gothic" w:eastAsia="Malgun Gothic" w:hAnsi="Malgun Gothic" w:cs="Times New Roman"/>
          <w:b/>
          <w:bCs/>
          <w:i/>
          <w:iCs/>
          <w:color w:val="ED8A32"/>
          <w:sz w:val="27"/>
          <w:szCs w:val="27"/>
        </w:rPr>
      </w:pPr>
      <w:r w:rsidRPr="00C01BE1">
        <w:rPr>
          <w:rFonts w:ascii="Malgun Gothic" w:eastAsia="Malgun Gothic" w:hAnsi="Malgun Gothic" w:cs="Times New Roman" w:hint="eastAsia"/>
          <w:b/>
          <w:bCs/>
          <w:i/>
          <w:iCs/>
          <w:color w:val="ED8A32"/>
          <w:sz w:val="27"/>
          <w:szCs w:val="27"/>
        </w:rPr>
        <w:t>Specifications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 ECB Approved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Sophisticated counterfeit note detection by UV, FL, MG, MT, IR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Value counting for USD, Euro and Local currency with full-size IR CIS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Program downloading through RS-232, USB port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3.2” TFT Color LCD display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4 direction (Face, Bottom, Width, Length) note recognition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Compact and attractive design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Option for 2-line external display or Dual screen display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Easily open front head for maintenance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Easy trouble-shoot by user from keypad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3D size detection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Real Time Clock</w:t>
      </w:r>
    </w:p>
    <w:p w:rsidR="00C01BE1" w:rsidRPr="00C01BE1" w:rsidRDefault="00C01BE1" w:rsidP="00C01BE1">
      <w:pPr>
        <w:numPr>
          <w:ilvl w:val="0"/>
          <w:numId w:val="6"/>
        </w:numPr>
        <w:shd w:val="clear" w:color="auto" w:fill="FFFFFF"/>
        <w:spacing w:after="150" w:line="300" w:lineRule="atLeast"/>
        <w:ind w:left="0"/>
        <w:rPr>
          <w:rFonts w:ascii="Malgun Gothic" w:eastAsia="Malgun Gothic" w:hAnsi="Malgun Gothic" w:cs="Times New Roman"/>
          <w:color w:val="4E4E4E"/>
          <w:sz w:val="20"/>
          <w:szCs w:val="20"/>
        </w:rPr>
      </w:pPr>
      <w:r w:rsidRPr="00C01BE1">
        <w:rPr>
          <w:rFonts w:ascii="Malgun Gothic" w:eastAsia="Malgun Gothic" w:hAnsi="Malgun Gothic" w:cs="Times New Roman" w:hint="eastAsia"/>
          <w:b/>
          <w:bCs/>
          <w:color w:val="4E4E4E"/>
          <w:sz w:val="20"/>
          <w:szCs w:val="20"/>
        </w:rPr>
        <w:t>·</w:t>
      </w:r>
      <w:r w:rsidRPr="00C01BE1">
        <w:rPr>
          <w:rFonts w:ascii="Malgun Gothic" w:eastAsia="Malgun Gothic" w:hAnsi="Malgun Gothic" w:cs="Times New Roman" w:hint="eastAsia"/>
          <w:color w:val="4E4E4E"/>
          <w:sz w:val="20"/>
          <w:szCs w:val="20"/>
        </w:rPr>
        <w:t> Recording the counted result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5336"/>
      </w:tblGrid>
      <w:tr w:rsidR="00C01BE1" w:rsidRPr="00C01BE1" w:rsidTr="00C01BE1">
        <w:tc>
          <w:tcPr>
            <w:tcW w:w="2500" w:type="pct"/>
            <w:tcBorders>
              <w:top w:val="single" w:sz="6" w:space="0" w:color="416D98"/>
              <w:left w:val="single" w:sz="6" w:space="0" w:color="416D98"/>
              <w:bottom w:val="single" w:sz="6" w:space="0" w:color="416D98"/>
              <w:right w:val="single" w:sz="6" w:space="0" w:color="416D98"/>
            </w:tcBorders>
            <w:shd w:val="clear" w:color="auto" w:fill="416D98"/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MODEL</w:t>
            </w:r>
          </w:p>
        </w:tc>
        <w:tc>
          <w:tcPr>
            <w:tcW w:w="2500" w:type="pct"/>
            <w:tcBorders>
              <w:top w:val="single" w:sz="6" w:space="0" w:color="416D98"/>
              <w:left w:val="single" w:sz="6" w:space="0" w:color="416D98"/>
              <w:bottom w:val="single" w:sz="6" w:space="0" w:color="416D98"/>
              <w:right w:val="single" w:sz="6" w:space="0" w:color="416D98"/>
            </w:tcBorders>
            <w:shd w:val="clear" w:color="auto" w:fill="416D98"/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CD-</w:t>
            </w:r>
            <w:r w:rsidR="00C22B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1000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Optical Density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Double (IR)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Size Detection (For Height)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Size Detection (For Length) -3D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Ultraviolet (UV) &amp; FL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Magnetic (MG)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 Thread (MT)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Denomination Value Counting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Denomination Detection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Full sized IR CIS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Counting Speed, banknotes / minute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1000~1500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Display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Pr="00C01BE1">
              <w:rPr>
                <w:rFonts w:ascii="MS Mincho" w:eastAsia="MS Mincho" w:hAnsi="MS Mincho" w:cs="MS Mincho"/>
                <w:b/>
                <w:bCs/>
                <w:sz w:val="20"/>
                <w:szCs w:val="20"/>
              </w:rPr>
              <w:t>〃</w:t>
            </w: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TFT Color LCD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6E2CA5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Hopper - </w:t>
            </w:r>
            <w:r w:rsidR="00C01BE1"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Input Capacity, banknotes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(500)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6E2CA5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Stacker - </w:t>
            </w:r>
            <w:r w:rsidR="00C01BE1"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Output Tray Capacity, banknotes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6E2CA5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01BE1"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Dimensions of Banknotes, mm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(m)50X100 / (M)90X180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Digit Display Capacity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digits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Batch Packaging Capacity, banknotes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Max. 999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Connectivity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Serial (RS-232) + USB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Power Consumption, W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AC100-240V, 50/60Hz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Dimensions, mm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270(w)X278(d)X257(h)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 Weight, kg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7.3kg</w:t>
            </w:r>
          </w:p>
        </w:tc>
      </w:tr>
      <w:tr w:rsidR="00C01BE1" w:rsidRPr="00C01BE1" w:rsidTr="00C01BE1">
        <w:tc>
          <w:tcPr>
            <w:tcW w:w="0" w:type="auto"/>
            <w:tcBorders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Warranty, months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C01BE1" w:rsidRPr="00C01BE1" w:rsidRDefault="00C01BE1" w:rsidP="00C01BE1">
            <w:pPr>
              <w:spacing w:after="0" w:line="5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year</w:t>
            </w:r>
          </w:p>
        </w:tc>
      </w:tr>
    </w:tbl>
    <w:p w:rsidR="00C3776B" w:rsidRDefault="00C3776B"/>
    <w:sectPr w:rsidR="00C3776B" w:rsidSect="00C01BE1">
      <w:pgSz w:w="12240" w:h="15840"/>
      <w:pgMar w:top="1080" w:right="720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C5"/>
    <w:multiLevelType w:val="multilevel"/>
    <w:tmpl w:val="D2F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B1332"/>
    <w:multiLevelType w:val="multilevel"/>
    <w:tmpl w:val="409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174D6"/>
    <w:multiLevelType w:val="multilevel"/>
    <w:tmpl w:val="229C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819BF"/>
    <w:multiLevelType w:val="multilevel"/>
    <w:tmpl w:val="B68E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0F49"/>
    <w:multiLevelType w:val="multilevel"/>
    <w:tmpl w:val="3B1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74F40"/>
    <w:multiLevelType w:val="multilevel"/>
    <w:tmpl w:val="28F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1"/>
    <w:rsid w:val="00167FDD"/>
    <w:rsid w:val="00443120"/>
    <w:rsid w:val="004E241A"/>
    <w:rsid w:val="006E2CA5"/>
    <w:rsid w:val="00C01BE1"/>
    <w:rsid w:val="00C22B1A"/>
    <w:rsid w:val="00C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B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1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1BE1"/>
  </w:style>
  <w:style w:type="paragraph" w:customStyle="1" w:styleId="eb-300p">
    <w:name w:val="eb-300_p"/>
    <w:basedOn w:val="Normal"/>
    <w:rsid w:val="00C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old">
    <w:name w:val="f_bold"/>
    <w:basedOn w:val="DefaultParagraphFont"/>
    <w:rsid w:val="00C01BE1"/>
  </w:style>
  <w:style w:type="paragraph" w:customStyle="1" w:styleId="ptbtit">
    <w:name w:val="p_tbtit"/>
    <w:basedOn w:val="Normal"/>
    <w:rsid w:val="00C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B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B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1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1BE1"/>
  </w:style>
  <w:style w:type="paragraph" w:customStyle="1" w:styleId="eb-300p">
    <w:name w:val="eb-300_p"/>
    <w:basedOn w:val="Normal"/>
    <w:rsid w:val="00C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old">
    <w:name w:val="f_bold"/>
    <w:basedOn w:val="DefaultParagraphFont"/>
    <w:rsid w:val="00C01BE1"/>
  </w:style>
  <w:style w:type="paragraph" w:customStyle="1" w:styleId="ptbtit">
    <w:name w:val="p_tbtit"/>
    <w:basedOn w:val="Normal"/>
    <w:rsid w:val="00C0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036">
              <w:marLeft w:val="37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44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4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2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ECECE"/>
                        <w:left w:val="single" w:sz="6" w:space="3" w:color="CECECE"/>
                        <w:bottom w:val="single" w:sz="6" w:space="3" w:color="CECECE"/>
                        <w:right w:val="single" w:sz="6" w:space="3" w:color="CECECE"/>
                      </w:divBdr>
                    </w:div>
                    <w:div w:id="1510875135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CECECE"/>
                        <w:left w:val="single" w:sz="6" w:space="3" w:color="CECECE"/>
                        <w:bottom w:val="single" w:sz="6" w:space="3" w:color="CECECE"/>
                        <w:right w:val="single" w:sz="6" w:space="3" w:color="CECECE"/>
                      </w:divBdr>
                    </w:div>
                    <w:div w:id="29306950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CECECE"/>
                        <w:left w:val="single" w:sz="6" w:space="3" w:color="CECECE"/>
                        <w:bottom w:val="single" w:sz="6" w:space="3" w:color="CECECE"/>
                        <w:right w:val="single" w:sz="6" w:space="3" w:color="CECEC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 Inc.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 Q. Nguyen</dc:creator>
  <cp:lastModifiedBy>Tru Q. Nguyen</cp:lastModifiedBy>
  <cp:revision>4</cp:revision>
  <dcterms:created xsi:type="dcterms:W3CDTF">2015-11-02T16:26:00Z</dcterms:created>
  <dcterms:modified xsi:type="dcterms:W3CDTF">2015-11-06T18:36:00Z</dcterms:modified>
</cp:coreProperties>
</file>